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526346FA" w14:textId="12C203D9" w:rsidR="00DB3390" w:rsidRPr="00D06859" w:rsidRDefault="001C7100" w:rsidP="00397E28">
      <w:pPr>
        <w:spacing w:after="0" w:line="240" w:lineRule="auto"/>
        <w:jc w:val="center"/>
        <w:rPr>
          <w:rFonts w:ascii="Arial" w:hAnsi="Arial" w:cs="Arial"/>
          <w:b/>
          <w:sz w:val="24"/>
          <w:szCs w:val="24"/>
          <w:highlight w:val="yellow"/>
        </w:rPr>
      </w:pPr>
      <w:r w:rsidRPr="001C7100">
        <w:rPr>
          <w:rFonts w:ascii="Arial" w:hAnsi="Arial" w:cs="Arial"/>
          <w:b/>
          <w:sz w:val="48"/>
          <w:szCs w:val="48"/>
          <w:lang w:val="es-MX"/>
        </w:rPr>
        <w:t>Notario Notaría Única del Círculo de Toca</w:t>
      </w: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D621C4">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D621C4">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D621C4">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D621C4">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D621C4">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D621C4">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D621C4">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D621C4">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D621C4">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D621C4">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D621C4">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D621C4">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D621C4">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D621C4">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D621C4">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D621C4">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D621C4">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D621C4">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D621C4">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D621C4">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D621C4">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D621C4">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D621C4">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D621C4">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D621C4">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D621C4">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D621C4">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D621C4">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D621C4">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6088454B"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1C7100" w:rsidRPr="001C7100">
        <w:rPr>
          <w:rFonts w:ascii="Arial" w:hAnsi="Arial" w:cs="Arial"/>
          <w:b/>
          <w:noProof/>
          <w:sz w:val="24"/>
          <w:szCs w:val="24"/>
        </w:rPr>
        <w:t>Notario Notaría Única del Círculo de Toca</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7CF592C7"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1C7100" w:rsidRPr="001C7100">
        <w:rPr>
          <w:rFonts w:ascii="Arial" w:hAnsi="Arial" w:cs="Arial"/>
          <w:b/>
          <w:noProof/>
          <w:sz w:val="24"/>
          <w:szCs w:val="24"/>
        </w:rPr>
        <w:t>Notario Notaría Única del Círculo de Toca</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1C7100" w:rsidRPr="001C7100">
        <w:rPr>
          <w:rFonts w:ascii="Arial" w:hAnsi="Arial" w:cs="Arial"/>
          <w:b/>
          <w:noProof/>
          <w:sz w:val="24"/>
          <w:szCs w:val="24"/>
        </w:rPr>
        <w:t>Notario Notaría Única del Círculo de Toca</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personales se requiere la autorización previa e informada del Titular, mediante la </w:t>
      </w:r>
      <w:r w:rsidRPr="00D06859">
        <w:rPr>
          <w:rFonts w:ascii="Arial" w:hAnsi="Arial" w:cs="Arial"/>
          <w:sz w:val="24"/>
          <w:szCs w:val="24"/>
        </w:rPr>
        <w:lastRenderedPageBreak/>
        <w:t>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6DBDF3AE"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1C7100" w:rsidRPr="001C7100">
        <w:rPr>
          <w:rFonts w:ascii="Arial" w:hAnsi="Arial" w:cs="Arial"/>
          <w:b/>
          <w:noProof/>
          <w:sz w:val="24"/>
          <w:szCs w:val="24"/>
        </w:rPr>
        <w:t>Notario Notaría Única del Círculo de Toca</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2AF8343A"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1C7100" w:rsidRPr="001C7100">
        <w:rPr>
          <w:rFonts w:ascii="Arial" w:hAnsi="Arial" w:cs="Arial"/>
          <w:b/>
          <w:noProof/>
          <w:sz w:val="24"/>
          <w:szCs w:val="24"/>
        </w:rPr>
        <w:t>Notario Notaría Única del Círculo de Toca</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w:t>
      </w:r>
      <w:r w:rsidRPr="00D06859">
        <w:rPr>
          <w:rFonts w:ascii="Arial" w:hAnsi="Arial" w:cs="Arial"/>
          <w:sz w:val="24"/>
          <w:szCs w:val="24"/>
        </w:rPr>
        <w:lastRenderedPageBreak/>
        <w:t>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125A281C"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1C7100" w:rsidRPr="001C7100">
        <w:rPr>
          <w:rFonts w:ascii="Arial" w:hAnsi="Arial" w:cs="Arial"/>
          <w:b/>
          <w:noProof/>
          <w:sz w:val="24"/>
          <w:szCs w:val="24"/>
        </w:rPr>
        <w:t>Notario Notaría Única del Círculo de Toca</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61A80B6F"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1C7100" w:rsidRPr="001C7100">
        <w:rPr>
          <w:rFonts w:ascii="Arial" w:hAnsi="Arial" w:cs="Arial"/>
          <w:b/>
          <w:noProof/>
          <w:sz w:val="24"/>
          <w:szCs w:val="24"/>
        </w:rPr>
        <w:t>Notario Notaría Única del Círculo de Toca</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0E0EB1FB"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1C7100" w:rsidRPr="001C7100">
        <w:rPr>
          <w:rFonts w:ascii="Arial" w:hAnsi="Arial" w:cs="Arial"/>
          <w:b/>
          <w:noProof/>
          <w:sz w:val="24"/>
          <w:szCs w:val="24"/>
        </w:rPr>
        <w:t>Notario Notaría Única del Círculo de Toca</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17277B40"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1C7100" w:rsidRPr="001C7100">
        <w:rPr>
          <w:rFonts w:ascii="Arial" w:hAnsi="Arial" w:cs="Arial"/>
          <w:b/>
          <w:noProof/>
          <w:sz w:val="24"/>
          <w:szCs w:val="24"/>
        </w:rPr>
        <w:t>Notario Notaría Única del Círculo de Toca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025DCD5A"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lastRenderedPageBreak/>
        <w:t>La</w:t>
      </w:r>
      <w:r>
        <w:rPr>
          <w:rFonts w:ascii="Arial" w:hAnsi="Arial" w:cs="Arial"/>
          <w:b/>
          <w:noProof/>
          <w:sz w:val="24"/>
          <w:szCs w:val="24"/>
        </w:rPr>
        <w:t xml:space="preserve"> </w:t>
      </w:r>
      <w:r w:rsidR="001C7100" w:rsidRPr="001C7100">
        <w:rPr>
          <w:rFonts w:ascii="Arial" w:hAnsi="Arial" w:cs="Arial"/>
          <w:b/>
          <w:noProof/>
          <w:sz w:val="24"/>
          <w:szCs w:val="24"/>
        </w:rPr>
        <w:t>Notario Notaría Única del Círculo de Toca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1C7100" w:rsidRPr="001C7100">
        <w:rPr>
          <w:rFonts w:ascii="Arial" w:hAnsi="Arial" w:cs="Arial"/>
          <w:b/>
          <w:noProof/>
          <w:sz w:val="24"/>
          <w:szCs w:val="24"/>
        </w:rPr>
        <w:t>Notario Notaría Única del Círculo de Toca</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27D24BCD"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1C7100" w:rsidRPr="001C7100">
        <w:rPr>
          <w:rFonts w:ascii="Arial" w:hAnsi="Arial" w:cs="Arial"/>
          <w:b/>
          <w:noProof/>
          <w:sz w:val="24"/>
          <w:szCs w:val="24"/>
        </w:rPr>
        <w:t>Notario Notaría Única del Círculo de Toca</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1C7100" w:rsidRPr="001C7100">
        <w:rPr>
          <w:rFonts w:ascii="Arial" w:hAnsi="Arial" w:cs="Arial"/>
          <w:b/>
          <w:noProof/>
          <w:sz w:val="24"/>
          <w:szCs w:val="24"/>
        </w:rPr>
        <w:t>Notario Notaría Única del Círculo de Toca</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3E74918B"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1C7100" w:rsidRPr="001C7100">
        <w:rPr>
          <w:rFonts w:ascii="Arial" w:hAnsi="Arial" w:cs="Arial"/>
          <w:b/>
          <w:noProof/>
          <w:sz w:val="24"/>
          <w:szCs w:val="24"/>
        </w:rPr>
        <w:t>Notario Notaría Única del Círculo de Toca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47CA26EF"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1C7100" w:rsidRPr="001C7100">
        <w:rPr>
          <w:rFonts w:ascii="Arial" w:hAnsi="Arial" w:cs="Arial"/>
          <w:b/>
          <w:noProof/>
          <w:sz w:val="24"/>
          <w:szCs w:val="24"/>
        </w:rPr>
        <w:t>Notario Notaría Única del Círculo de Toca</w:t>
      </w:r>
      <w:r w:rsidRPr="00D06859">
        <w:rPr>
          <w:rFonts w:ascii="Arial" w:hAnsi="Arial" w:cs="Arial"/>
          <w:sz w:val="24"/>
          <w:szCs w:val="24"/>
        </w:rPr>
        <w:t xml:space="preserve"> </w:t>
      </w:r>
      <w:r w:rsidRPr="00D06859">
        <w:rPr>
          <w:rFonts w:ascii="Arial" w:hAnsi="Arial" w:cs="Arial"/>
          <w:sz w:val="24"/>
          <w:szCs w:val="24"/>
        </w:rPr>
        <w:lastRenderedPageBreak/>
        <w:t xml:space="preserve">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7313B6FD"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1C7100" w:rsidRPr="001C7100">
        <w:rPr>
          <w:rFonts w:ascii="Arial" w:hAnsi="Arial" w:cs="Arial"/>
          <w:b/>
          <w:noProof/>
          <w:sz w:val="24"/>
          <w:szCs w:val="24"/>
        </w:rPr>
        <w:t>Notario Notaría Única del Círculo de Toca</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lastRenderedPageBreak/>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44BDB0BD"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1C7100" w:rsidRPr="001C7100">
        <w:rPr>
          <w:rFonts w:ascii="Arial" w:hAnsi="Arial" w:cs="Arial"/>
          <w:b/>
          <w:noProof/>
          <w:sz w:val="24"/>
          <w:szCs w:val="24"/>
        </w:rPr>
        <w:t>Notario Notaría Única del Círculo de Toca</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1C7100" w:rsidRPr="001C7100">
        <w:rPr>
          <w:rFonts w:ascii="Arial" w:hAnsi="Arial" w:cs="Arial"/>
          <w:b/>
          <w:noProof/>
          <w:sz w:val="24"/>
          <w:szCs w:val="24"/>
        </w:rPr>
        <w:t>Notario Notaría Única del Círculo de Toca</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7819A8D8"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1C7100" w:rsidRPr="001C7100">
        <w:rPr>
          <w:rFonts w:ascii="Arial" w:hAnsi="Arial" w:cs="Arial"/>
          <w:b/>
          <w:noProof/>
          <w:sz w:val="24"/>
          <w:szCs w:val="24"/>
        </w:rPr>
        <w:t>Notario Notaría Única del Círculo de Toca</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1C7100" w:rsidRPr="001C7100">
        <w:rPr>
          <w:rFonts w:ascii="Arial" w:hAnsi="Arial" w:cs="Arial"/>
          <w:b/>
          <w:noProof/>
          <w:sz w:val="24"/>
          <w:szCs w:val="24"/>
        </w:rPr>
        <w:t>Notario Notaría Única del Círculo de Toca</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lastRenderedPageBreak/>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48C57BDA"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1C7100" w:rsidRPr="001C7100">
        <w:rPr>
          <w:rFonts w:ascii="Arial" w:hAnsi="Arial" w:cs="Arial"/>
          <w:b/>
          <w:bCs/>
          <w:sz w:val="24"/>
          <w:szCs w:val="24"/>
        </w:rPr>
        <w:t>Notario Notaría Única del Círculo de Toca</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lastRenderedPageBreak/>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24D165AF"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1C7100" w:rsidRPr="001C7100">
        <w:rPr>
          <w:rFonts w:ascii="Arial" w:hAnsi="Arial" w:cs="Arial"/>
          <w:b/>
          <w:bCs/>
          <w:sz w:val="24"/>
          <w:szCs w:val="24"/>
        </w:rPr>
        <w:t>Notario Notaría Única del Círculo de Toca</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En los casos no contemplados como excepción, corresponderá a la Superintendencia de Industria y Comercio proferir la declaración de conformidad </w:t>
      </w:r>
      <w:r w:rsidRPr="00D06859">
        <w:rPr>
          <w:rFonts w:ascii="Arial" w:hAnsi="Arial" w:cs="Arial"/>
          <w:sz w:val="24"/>
          <w:szCs w:val="24"/>
        </w:rPr>
        <w:lastRenderedPageBreak/>
        <w:t>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5FBA1DA6"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1C7100" w:rsidRPr="001C7100">
        <w:rPr>
          <w:rFonts w:ascii="Arial" w:hAnsi="Arial" w:cs="Arial"/>
          <w:b/>
          <w:bCs/>
          <w:sz w:val="24"/>
          <w:szCs w:val="24"/>
        </w:rPr>
        <w:t>Notario Notaría Única del Círculo de Toca</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1C7100" w:rsidRPr="001C7100">
        <w:rPr>
          <w:rFonts w:ascii="Arial" w:hAnsi="Arial" w:cs="Arial"/>
          <w:b/>
          <w:bCs/>
          <w:sz w:val="24"/>
          <w:szCs w:val="24"/>
        </w:rPr>
        <w:t>Notario Notaría Única del Círculo de Toca</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1C7100" w:rsidRPr="001C7100">
        <w:rPr>
          <w:rFonts w:ascii="Arial" w:hAnsi="Arial" w:cs="Arial"/>
          <w:b/>
          <w:bCs/>
          <w:sz w:val="24"/>
          <w:szCs w:val="24"/>
        </w:rPr>
        <w:t>Notario Notaría Única del Círculo de Toca</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w:t>
      </w:r>
      <w:r w:rsidRPr="00F175AF">
        <w:rPr>
          <w:rFonts w:ascii="Arial" w:hAnsi="Arial" w:cs="Arial"/>
          <w:sz w:val="24"/>
          <w:szCs w:val="24"/>
        </w:rPr>
        <w:lastRenderedPageBreak/>
        <w:t xml:space="preserve">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042CA5D7"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1C7100" w:rsidRPr="001C7100">
        <w:rPr>
          <w:rFonts w:ascii="Arial" w:hAnsi="Arial" w:cs="Arial"/>
          <w:b/>
          <w:bCs/>
          <w:sz w:val="24"/>
          <w:szCs w:val="24"/>
        </w:rPr>
        <w:t>Notario Notaría Única del Círculo de Toca</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631F33A0"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1C7100" w:rsidRPr="001C7100">
        <w:rPr>
          <w:rFonts w:ascii="Arial" w:hAnsi="Arial" w:cs="Arial"/>
          <w:b/>
          <w:bCs/>
          <w:sz w:val="24"/>
          <w:szCs w:val="24"/>
        </w:rPr>
        <w:t>Notario Notaría Única del Círculo de Toca</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0721C72D"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1C7100" w:rsidRPr="001C7100">
        <w:rPr>
          <w:rFonts w:ascii="Arial" w:hAnsi="Arial" w:cs="Arial"/>
          <w:b/>
          <w:bCs/>
          <w:sz w:val="24"/>
          <w:szCs w:val="24"/>
        </w:rPr>
        <w:t>Notario Notaría Única del Círculo de Toca</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lastRenderedPageBreak/>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1A0D6FE6"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1C7100" w:rsidRPr="001C7100">
        <w:rPr>
          <w:rFonts w:ascii="Arial" w:hAnsi="Arial" w:cs="Arial"/>
          <w:b/>
          <w:bCs/>
          <w:sz w:val="24"/>
          <w:szCs w:val="24"/>
        </w:rPr>
        <w:t>Notario Notaría Única del Círculo de Toca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1C7100" w:rsidRPr="001C7100">
        <w:rPr>
          <w:rFonts w:ascii="Arial" w:hAnsi="Arial" w:cs="Arial"/>
          <w:b/>
          <w:bCs/>
          <w:sz w:val="24"/>
          <w:szCs w:val="24"/>
        </w:rPr>
        <w:t>Notario Notaría Única del Círculo de Toca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7827FC97"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1C7100" w:rsidRPr="001C7100">
        <w:rPr>
          <w:rFonts w:ascii="Arial" w:hAnsi="Arial" w:cs="Arial"/>
          <w:b/>
          <w:bCs/>
          <w:sz w:val="24"/>
          <w:szCs w:val="24"/>
        </w:rPr>
        <w:t>Notario Notaría Única del Círculo de Toca</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6C5E3DC8"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1C7100" w:rsidRPr="001C7100">
        <w:rPr>
          <w:rFonts w:ascii="Arial" w:hAnsi="Arial" w:cs="Arial"/>
          <w:b/>
          <w:bCs/>
          <w:sz w:val="24"/>
          <w:szCs w:val="24"/>
        </w:rPr>
        <w:t>Notario Notaría Única del Círculo de Toca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1C7100" w:rsidRPr="001C7100">
        <w:rPr>
          <w:rFonts w:ascii="Arial" w:hAnsi="Arial" w:cs="Arial"/>
          <w:b/>
          <w:bCs/>
          <w:sz w:val="24"/>
          <w:szCs w:val="24"/>
        </w:rPr>
        <w:t>Notario Notaría Única del Círculo de Toca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lastRenderedPageBreak/>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A3DBC" w14:textId="77777777" w:rsidR="00D621C4" w:rsidRDefault="00D621C4" w:rsidP="00281C88">
      <w:pPr>
        <w:spacing w:after="0" w:line="240" w:lineRule="auto"/>
      </w:pPr>
      <w:r>
        <w:separator/>
      </w:r>
    </w:p>
  </w:endnote>
  <w:endnote w:type="continuationSeparator" w:id="0">
    <w:p w14:paraId="29F99AA7" w14:textId="77777777" w:rsidR="00D621C4" w:rsidRDefault="00D621C4"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CD703" w14:textId="77777777" w:rsidR="00D621C4" w:rsidRDefault="00D621C4" w:rsidP="00281C88">
      <w:pPr>
        <w:spacing w:after="0" w:line="240" w:lineRule="auto"/>
      </w:pPr>
      <w:r>
        <w:separator/>
      </w:r>
    </w:p>
  </w:footnote>
  <w:footnote w:type="continuationSeparator" w:id="0">
    <w:p w14:paraId="08091F10" w14:textId="77777777" w:rsidR="00D621C4" w:rsidRDefault="00D621C4"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C7100"/>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1C4"/>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3787</Words>
  <Characters>20834</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Douglas Bonilla</cp:lastModifiedBy>
  <cp:revision>12</cp:revision>
  <cp:lastPrinted>2020-10-29T17:40:00Z</cp:lastPrinted>
  <dcterms:created xsi:type="dcterms:W3CDTF">2020-11-12T20:19:00Z</dcterms:created>
  <dcterms:modified xsi:type="dcterms:W3CDTF">2022-09-15T21:52:00Z</dcterms:modified>
</cp:coreProperties>
</file>